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FB24" w14:textId="77777777" w:rsidR="00984989" w:rsidRDefault="00000000">
      <w:pPr>
        <w:pStyle w:val="Teksttreci0"/>
        <w:spacing w:after="140" w:line="240" w:lineRule="auto"/>
        <w:jc w:val="center"/>
      </w:pPr>
      <w:r>
        <w:rPr>
          <w:rStyle w:val="Teksttreci"/>
          <w:b/>
          <w:bCs/>
        </w:rPr>
        <w:t>UCHWAŁA Nr ……/2026</w:t>
      </w:r>
    </w:p>
    <w:p w14:paraId="024A411D" w14:textId="77777777" w:rsidR="00984989" w:rsidRDefault="00000000">
      <w:pPr>
        <w:pStyle w:val="Teksttreci0"/>
        <w:spacing w:after="140" w:line="396" w:lineRule="auto"/>
        <w:jc w:val="center"/>
      </w:pPr>
      <w:r>
        <w:rPr>
          <w:rStyle w:val="Teksttreci"/>
          <w:b/>
          <w:bCs/>
        </w:rPr>
        <w:t>Rady Miejskiej w Alwerni z</w:t>
      </w:r>
      <w:r>
        <w:rPr>
          <w:rStyle w:val="Teksttreci"/>
          <w:b/>
          <w:bCs/>
        </w:rPr>
        <w:br/>
        <w:t>dnia ………2026 r.</w:t>
      </w:r>
    </w:p>
    <w:p w14:paraId="75B0AF60" w14:textId="77777777" w:rsidR="00984989" w:rsidRDefault="00000000">
      <w:pPr>
        <w:pStyle w:val="Teksttreci0"/>
        <w:spacing w:after="140" w:line="394" w:lineRule="auto"/>
        <w:ind w:left="2200" w:hanging="1860"/>
      </w:pPr>
      <w:r>
        <w:rPr>
          <w:rStyle w:val="Teksttreci"/>
          <w:b/>
          <w:bCs/>
        </w:rPr>
        <w:t>w sprawie przyznania dotacji celowej dla Ochotniczej Straży Pożarnej w Brodłach na remont części bojowej strażnicy.</w:t>
      </w:r>
    </w:p>
    <w:p w14:paraId="1644FEC6" w14:textId="77777777" w:rsidR="00984989" w:rsidRDefault="00000000">
      <w:pPr>
        <w:pStyle w:val="Teksttreci0"/>
        <w:jc w:val="both"/>
      </w:pPr>
      <w:r>
        <w:rPr>
          <w:rStyle w:val="Teksttreci"/>
        </w:rPr>
        <w:t xml:space="preserve">Na podstawie art. 18 ust. 1 ustawy z dnia 8 marca 1990 r. o samorządzie gminnym (Dz. U. z 2025 r. poz. 1153 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.) art. 32 ust. 1 pkt. 1 ustawy z dnia 17 grudnia 2021 r. o ochotniczych strażach pożarnych (Dz. U. z 2025 r. poz. 244 t. j.), Rada Miejska w Alwerni uchwala, co następuje:</w:t>
      </w:r>
    </w:p>
    <w:p w14:paraId="6FEEB6F0" w14:textId="77777777" w:rsidR="00984989" w:rsidRDefault="00984989">
      <w:pPr>
        <w:pStyle w:val="Teksttreci0"/>
        <w:numPr>
          <w:ilvl w:val="0"/>
          <w:numId w:val="1"/>
        </w:numPr>
        <w:spacing w:after="140" w:line="389" w:lineRule="auto"/>
        <w:jc w:val="center"/>
      </w:pPr>
    </w:p>
    <w:p w14:paraId="33ECFA31" w14:textId="77777777" w:rsidR="00984989" w:rsidRDefault="00000000">
      <w:pPr>
        <w:pStyle w:val="Teksttreci0"/>
        <w:spacing w:after="0" w:line="389" w:lineRule="auto"/>
      </w:pPr>
      <w:r>
        <w:rPr>
          <w:rStyle w:val="Teksttreci"/>
        </w:rPr>
        <w:t>Postanawia się przyznać dotację celową ze środków budżetu na 2026 r. w wysokości</w:t>
      </w:r>
    </w:p>
    <w:p w14:paraId="2546FDF2" w14:textId="77777777" w:rsidR="00984989" w:rsidRDefault="00000000">
      <w:pPr>
        <w:pStyle w:val="Teksttreci0"/>
        <w:spacing w:after="140" w:line="398" w:lineRule="auto"/>
      </w:pPr>
      <w:r>
        <w:rPr>
          <w:rStyle w:val="Teksttreci"/>
        </w:rPr>
        <w:t xml:space="preserve">15 000,00 zł (słownie piętnaście tysięcy złotych </w:t>
      </w:r>
      <w:r>
        <w:rPr>
          <w:rStyle w:val="Teksttreci"/>
          <w:vertAlign w:val="superscript"/>
        </w:rPr>
        <w:t>00</w:t>
      </w:r>
      <w:r>
        <w:rPr>
          <w:rStyle w:val="Teksttreci"/>
        </w:rPr>
        <w:t>/</w:t>
      </w:r>
      <w:r>
        <w:rPr>
          <w:rStyle w:val="Teksttreci"/>
          <w:sz w:val="16"/>
          <w:szCs w:val="16"/>
        </w:rPr>
        <w:t>100</w:t>
      </w:r>
      <w:r>
        <w:rPr>
          <w:rStyle w:val="Teksttreci"/>
        </w:rPr>
        <w:t>) dla Ochotniczej Straży Pożarnej w Brodłach. Dotacja ma na celu remont części bojowej strażnicy dla Ochotniczej Straży Pożarnej w Brodłach.</w:t>
      </w:r>
    </w:p>
    <w:p w14:paraId="2F890614" w14:textId="77777777" w:rsidR="00984989" w:rsidRDefault="00984989">
      <w:pPr>
        <w:pStyle w:val="Teksttreci0"/>
        <w:numPr>
          <w:ilvl w:val="0"/>
          <w:numId w:val="1"/>
        </w:numPr>
        <w:spacing w:after="140" w:line="389" w:lineRule="auto"/>
        <w:jc w:val="center"/>
      </w:pPr>
    </w:p>
    <w:p w14:paraId="36BB0CF3" w14:textId="77777777" w:rsidR="00984989" w:rsidRDefault="00000000">
      <w:pPr>
        <w:pStyle w:val="Teksttreci0"/>
        <w:spacing w:after="140" w:line="389" w:lineRule="auto"/>
      </w:pPr>
      <w:r>
        <w:rPr>
          <w:rStyle w:val="Teksttreci"/>
        </w:rPr>
        <w:t>Dotacja celowa zostanie przekazana z budżetu Gminy Alwernia w 2026 roku: Dział 754 Rozdział 75412 Paragraf 2820.</w:t>
      </w:r>
    </w:p>
    <w:p w14:paraId="40EC9E65" w14:textId="77777777" w:rsidR="00984989" w:rsidRDefault="00984989">
      <w:pPr>
        <w:pStyle w:val="Teksttreci0"/>
        <w:numPr>
          <w:ilvl w:val="0"/>
          <w:numId w:val="1"/>
        </w:numPr>
        <w:spacing w:after="140" w:line="389" w:lineRule="auto"/>
        <w:jc w:val="center"/>
      </w:pPr>
    </w:p>
    <w:p w14:paraId="5085538B" w14:textId="77777777" w:rsidR="00984989" w:rsidRDefault="00000000">
      <w:pPr>
        <w:pStyle w:val="Teksttreci0"/>
        <w:spacing w:after="140" w:line="379" w:lineRule="auto"/>
      </w:pPr>
      <w:r>
        <w:rPr>
          <w:rStyle w:val="Teksttreci"/>
        </w:rPr>
        <w:t>Szczegółowe warunki udzielenia dotacji oraz przeznaczenie i zasady rozliczenia środków określone zostaną w umowie pomiędzy Ochotniczą Strażą Pożarną w Brodłach a Gminą Alwernia.</w:t>
      </w:r>
    </w:p>
    <w:p w14:paraId="25E2E6F2" w14:textId="77777777" w:rsidR="00984989" w:rsidRDefault="00984989">
      <w:pPr>
        <w:pStyle w:val="Teksttreci0"/>
        <w:numPr>
          <w:ilvl w:val="0"/>
          <w:numId w:val="1"/>
        </w:numPr>
        <w:spacing w:after="140" w:line="389" w:lineRule="auto"/>
        <w:jc w:val="center"/>
      </w:pPr>
    </w:p>
    <w:p w14:paraId="0CC29787" w14:textId="77777777" w:rsidR="00984989" w:rsidRDefault="00000000">
      <w:pPr>
        <w:pStyle w:val="Teksttreci0"/>
        <w:spacing w:after="320" w:line="240" w:lineRule="auto"/>
      </w:pPr>
      <w:r>
        <w:rPr>
          <w:rStyle w:val="Teksttreci"/>
        </w:rPr>
        <w:t>Wykonanie uchwały powierza się Burmistrzowi Gminy Alwernia.</w:t>
      </w:r>
    </w:p>
    <w:p w14:paraId="203BBFB5" w14:textId="77777777" w:rsidR="00984989" w:rsidRDefault="00000000">
      <w:pPr>
        <w:pStyle w:val="Teksttreci0"/>
        <w:spacing w:after="320" w:line="240" w:lineRule="auto"/>
        <w:jc w:val="center"/>
      </w:pPr>
      <w:r>
        <w:rPr>
          <w:rStyle w:val="Teksttreci"/>
        </w:rPr>
        <w:t>§ 5</w:t>
      </w:r>
    </w:p>
    <w:p w14:paraId="2F3635EE" w14:textId="77777777" w:rsidR="00984989" w:rsidRDefault="00000000">
      <w:pPr>
        <w:pStyle w:val="Teksttreci0"/>
        <w:spacing w:after="320" w:line="240" w:lineRule="auto"/>
      </w:pPr>
      <w:r>
        <w:rPr>
          <w:rStyle w:val="Teksttreci"/>
        </w:rPr>
        <w:t>Uchwała wchodzi w życie z dniem podjęcia.</w:t>
      </w:r>
    </w:p>
    <w:p w14:paraId="4DBFC79F" w14:textId="77777777" w:rsidR="00984989" w:rsidRDefault="00000000">
      <w:pPr>
        <w:pStyle w:val="Teksttreci0"/>
        <w:tabs>
          <w:tab w:val="left" w:pos="1418"/>
        </w:tabs>
        <w:spacing w:line="240" w:lineRule="auto"/>
      </w:pPr>
      <w:r>
        <w:rPr>
          <w:rStyle w:val="Teksttreci"/>
          <w:i/>
          <w:iCs/>
        </w:rPr>
        <w:t>Sporządził:</w:t>
      </w:r>
      <w:r>
        <w:rPr>
          <w:rStyle w:val="Teksttreci"/>
        </w:rPr>
        <w:tab/>
        <w:t>……………………</w:t>
      </w:r>
    </w:p>
    <w:p w14:paraId="515A08A2" w14:textId="77777777" w:rsidR="00984989" w:rsidRDefault="00000000">
      <w:pPr>
        <w:pStyle w:val="Teksttreci0"/>
        <w:tabs>
          <w:tab w:val="left" w:pos="1418"/>
        </w:tabs>
        <w:spacing w:line="240" w:lineRule="auto"/>
      </w:pPr>
      <w:r>
        <w:rPr>
          <w:rStyle w:val="Teksttreci"/>
          <w:i/>
          <w:iCs/>
        </w:rPr>
        <w:t>Sprawdził:</w:t>
      </w:r>
      <w:r>
        <w:rPr>
          <w:rStyle w:val="Teksttreci"/>
        </w:rPr>
        <w:tab/>
        <w:t>……………………</w:t>
      </w:r>
    </w:p>
    <w:p w14:paraId="060A21F2" w14:textId="77777777" w:rsidR="00984989" w:rsidRDefault="00000000">
      <w:pPr>
        <w:pStyle w:val="Teksttreci0"/>
        <w:spacing w:after="320" w:line="240" w:lineRule="auto"/>
        <w:rPr>
          <w:rStyle w:val="Teksttreci"/>
        </w:rPr>
      </w:pPr>
      <w:r>
        <w:rPr>
          <w:rStyle w:val="Teksttreci"/>
          <w:i/>
          <w:iCs/>
        </w:rPr>
        <w:t>Zatwierdził:</w:t>
      </w:r>
      <w:r>
        <w:rPr>
          <w:rStyle w:val="Teksttreci"/>
        </w:rPr>
        <w:t xml:space="preserve"> ……………………</w:t>
      </w:r>
    </w:p>
    <w:p w14:paraId="51433857" w14:textId="77777777" w:rsidR="00A7203F" w:rsidRDefault="00A7203F">
      <w:pPr>
        <w:pStyle w:val="Teksttreci0"/>
        <w:spacing w:after="320" w:line="240" w:lineRule="auto"/>
      </w:pPr>
    </w:p>
    <w:p w14:paraId="4DC4F464" w14:textId="19077FBC" w:rsidR="00984989" w:rsidRDefault="00984989">
      <w:pPr>
        <w:framePr w:w="917" w:h="902" w:hSpace="941" w:vSpace="19" w:wrap="notBeside" w:vAnchor="text" w:hAnchor="text" w:x="-1137" w:y="20"/>
        <w:rPr>
          <w:sz w:val="2"/>
          <w:szCs w:val="2"/>
        </w:rPr>
      </w:pPr>
    </w:p>
    <w:p w14:paraId="17E07201" w14:textId="502704F5" w:rsidR="00984989" w:rsidRDefault="00984989">
      <w:pPr>
        <w:spacing w:line="1" w:lineRule="exact"/>
      </w:pPr>
    </w:p>
    <w:p w14:paraId="133280F8" w14:textId="77777777" w:rsidR="00A7203F" w:rsidRDefault="00A7203F">
      <w:pPr>
        <w:spacing w:line="1" w:lineRule="exact"/>
      </w:pPr>
    </w:p>
    <w:p w14:paraId="38F03375" w14:textId="77777777" w:rsidR="00A7203F" w:rsidRDefault="00A7203F">
      <w:pPr>
        <w:spacing w:line="1" w:lineRule="exact"/>
      </w:pPr>
    </w:p>
    <w:p w14:paraId="0DB274DF" w14:textId="77777777" w:rsidR="00A7203F" w:rsidRDefault="00A7203F">
      <w:pPr>
        <w:spacing w:line="1" w:lineRule="exact"/>
      </w:pPr>
    </w:p>
    <w:p w14:paraId="5EF61403" w14:textId="77777777" w:rsidR="00A7203F" w:rsidRDefault="00A7203F">
      <w:pPr>
        <w:spacing w:line="1" w:lineRule="exact"/>
      </w:pPr>
    </w:p>
    <w:p w14:paraId="1479DBC5" w14:textId="77777777" w:rsidR="00A7203F" w:rsidRDefault="00A7203F">
      <w:pPr>
        <w:spacing w:line="1" w:lineRule="exact"/>
      </w:pPr>
    </w:p>
    <w:p w14:paraId="2C232C16" w14:textId="77777777" w:rsidR="00A7203F" w:rsidRDefault="00A7203F">
      <w:pPr>
        <w:spacing w:line="1" w:lineRule="exact"/>
      </w:pPr>
    </w:p>
    <w:p w14:paraId="449CA859" w14:textId="77777777" w:rsidR="00A7203F" w:rsidRDefault="00A7203F">
      <w:pPr>
        <w:spacing w:line="1" w:lineRule="exact"/>
      </w:pPr>
    </w:p>
    <w:p w14:paraId="384E242C" w14:textId="77777777" w:rsidR="00A7203F" w:rsidRDefault="00A7203F">
      <w:pPr>
        <w:spacing w:line="1" w:lineRule="exact"/>
      </w:pPr>
    </w:p>
    <w:p w14:paraId="130B22B1" w14:textId="77777777" w:rsidR="00A7203F" w:rsidRDefault="00A7203F">
      <w:pPr>
        <w:spacing w:line="1" w:lineRule="exact"/>
      </w:pPr>
    </w:p>
    <w:p w14:paraId="58C2DC68" w14:textId="77777777" w:rsidR="00A7203F" w:rsidRDefault="00A7203F">
      <w:pPr>
        <w:spacing w:line="1" w:lineRule="exact"/>
      </w:pPr>
    </w:p>
    <w:p w14:paraId="602F5F7B" w14:textId="77777777" w:rsidR="00A7203F" w:rsidRDefault="00A7203F">
      <w:pPr>
        <w:spacing w:line="1" w:lineRule="exact"/>
      </w:pPr>
    </w:p>
    <w:p w14:paraId="7CE0FE8D" w14:textId="77777777" w:rsidR="00A7203F" w:rsidRDefault="00A7203F">
      <w:pPr>
        <w:spacing w:line="1" w:lineRule="exact"/>
      </w:pPr>
    </w:p>
    <w:p w14:paraId="3037E220" w14:textId="77777777" w:rsidR="00A7203F" w:rsidRDefault="00A7203F">
      <w:pPr>
        <w:spacing w:line="1" w:lineRule="exact"/>
      </w:pPr>
    </w:p>
    <w:p w14:paraId="469599E2" w14:textId="77777777" w:rsidR="00A7203F" w:rsidRDefault="00A7203F">
      <w:pPr>
        <w:spacing w:line="1" w:lineRule="exact"/>
      </w:pPr>
    </w:p>
    <w:p w14:paraId="6DD79591" w14:textId="77777777" w:rsidR="00A7203F" w:rsidRDefault="00A7203F">
      <w:pPr>
        <w:spacing w:line="1" w:lineRule="exact"/>
      </w:pPr>
    </w:p>
    <w:p w14:paraId="2E4BB3E7" w14:textId="77777777" w:rsidR="00A7203F" w:rsidRDefault="00A7203F">
      <w:pPr>
        <w:spacing w:line="1" w:lineRule="exact"/>
      </w:pPr>
    </w:p>
    <w:p w14:paraId="505564E7" w14:textId="77777777" w:rsidR="00A7203F" w:rsidRDefault="00A7203F">
      <w:pPr>
        <w:spacing w:line="1" w:lineRule="exact"/>
      </w:pPr>
    </w:p>
    <w:p w14:paraId="402E2BF1" w14:textId="77777777" w:rsidR="00A7203F" w:rsidRDefault="00A7203F">
      <w:pPr>
        <w:spacing w:line="1" w:lineRule="exact"/>
      </w:pPr>
    </w:p>
    <w:p w14:paraId="18824364" w14:textId="77777777" w:rsidR="00984989" w:rsidRDefault="00000000">
      <w:pPr>
        <w:pStyle w:val="Teksttreci0"/>
        <w:spacing w:after="600" w:line="240" w:lineRule="auto"/>
        <w:jc w:val="center"/>
      </w:pPr>
      <w:r>
        <w:rPr>
          <w:rStyle w:val="Teksttreci"/>
        </w:rPr>
        <w:lastRenderedPageBreak/>
        <w:t>U Z A S A D N I E N I E</w:t>
      </w:r>
    </w:p>
    <w:p w14:paraId="5860218D" w14:textId="77777777" w:rsidR="00984989" w:rsidRDefault="00000000">
      <w:pPr>
        <w:pStyle w:val="Teksttreci0"/>
        <w:spacing w:line="259" w:lineRule="auto"/>
        <w:jc w:val="both"/>
      </w:pPr>
      <w:r>
        <w:rPr>
          <w:rStyle w:val="Teksttreci"/>
        </w:rPr>
        <w:t>Zgodnie z art. 32 ust. 1 pkt. 1 ustawy z dnia 17 grudnia 2021 r. o ochotniczych strażach pożarnych (Dz. U. z 2025r. poz. 244 t. j.) koszty funkcjonowania ochotniczych straży pożarnych pokrywane są w szczególności z budżetu gminy.</w:t>
      </w:r>
    </w:p>
    <w:p w14:paraId="7AF41056" w14:textId="77777777" w:rsidR="00984989" w:rsidRDefault="00000000">
      <w:pPr>
        <w:pStyle w:val="Teksttreci0"/>
        <w:spacing w:line="259" w:lineRule="auto"/>
        <w:jc w:val="both"/>
      </w:pPr>
      <w:r>
        <w:rPr>
          <w:rStyle w:val="Teksttreci"/>
        </w:rPr>
        <w:t>Uzyskane wsparcie pozwoli na remont Ochotniczej Straży Pożarnej w Brodłach poprzez:</w:t>
      </w:r>
    </w:p>
    <w:p w14:paraId="0023A596" w14:textId="77777777" w:rsidR="00984989" w:rsidRDefault="00000000">
      <w:pPr>
        <w:pStyle w:val="Teksttreci0"/>
        <w:numPr>
          <w:ilvl w:val="0"/>
          <w:numId w:val="2"/>
        </w:numPr>
        <w:tabs>
          <w:tab w:val="left" w:pos="243"/>
        </w:tabs>
        <w:spacing w:after="0" w:line="276" w:lineRule="auto"/>
        <w:jc w:val="both"/>
      </w:pPr>
      <w:r>
        <w:rPr>
          <w:rStyle w:val="Teksttreci"/>
        </w:rPr>
        <w:t>wymianę drzwi zewnętrznych kotłowni, zamurowanie i ocieplenie starego okna.</w:t>
      </w:r>
    </w:p>
    <w:p w14:paraId="72942629" w14:textId="77777777" w:rsidR="00984989" w:rsidRDefault="00000000">
      <w:pPr>
        <w:pStyle w:val="Teksttreci0"/>
        <w:numPr>
          <w:ilvl w:val="0"/>
          <w:numId w:val="2"/>
        </w:numPr>
        <w:tabs>
          <w:tab w:val="left" w:pos="243"/>
        </w:tabs>
        <w:spacing w:after="0" w:line="276" w:lineRule="auto"/>
        <w:jc w:val="both"/>
      </w:pPr>
      <w:r>
        <w:rPr>
          <w:rStyle w:val="Teksttreci"/>
        </w:rPr>
        <w:t>wymianę drzwi na wieżę alarmową oraz strych na drzwi izolowane w standardzie ppoż.</w:t>
      </w:r>
    </w:p>
    <w:p w14:paraId="3888D55A" w14:textId="77777777" w:rsidR="00984989" w:rsidRDefault="00000000">
      <w:pPr>
        <w:pStyle w:val="Teksttreci0"/>
        <w:numPr>
          <w:ilvl w:val="0"/>
          <w:numId w:val="2"/>
        </w:numPr>
        <w:tabs>
          <w:tab w:val="left" w:pos="243"/>
        </w:tabs>
        <w:spacing w:after="340" w:line="276" w:lineRule="auto"/>
        <w:jc w:val="both"/>
      </w:pPr>
      <w:r>
        <w:rPr>
          <w:rStyle w:val="Teksttreci"/>
        </w:rPr>
        <w:t>wymianę drzwi magazynu wyposażenia osobistego i ubrań, - wymianę dwóch okien w ścianie zewnętrznej wieży alarmowe.</w:t>
      </w:r>
    </w:p>
    <w:p w14:paraId="746DB97B" w14:textId="77777777" w:rsidR="00984989" w:rsidRDefault="00000000">
      <w:pPr>
        <w:pStyle w:val="Teksttreci0"/>
        <w:spacing w:after="280" w:line="257" w:lineRule="auto"/>
        <w:jc w:val="both"/>
      </w:pPr>
      <w:r>
        <w:rPr>
          <w:rStyle w:val="Teksttreci"/>
        </w:rPr>
        <w:t>Realizacja zadania pozwoli przystosować jednostkę OSP Brodła do energooszczędności budynku, ograniczy zużycie opału na ogrzanie jak i pozwoli utrzymać odpowiednią temperaturę części bojowej. Remont pozwoli zapewnić i wzmocnić gotowość bojową jednostki OSP Brodła.</w:t>
      </w:r>
    </w:p>
    <w:sectPr w:rsidR="00984989">
      <w:pgSz w:w="11900" w:h="16840"/>
      <w:pgMar w:top="915" w:right="1179" w:bottom="0" w:left="1303" w:header="48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90A6" w14:textId="77777777" w:rsidR="00A22EF0" w:rsidRDefault="00A22EF0">
      <w:r>
        <w:separator/>
      </w:r>
    </w:p>
  </w:endnote>
  <w:endnote w:type="continuationSeparator" w:id="0">
    <w:p w14:paraId="44172BA8" w14:textId="77777777" w:rsidR="00A22EF0" w:rsidRDefault="00A2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2388" w14:textId="77777777" w:rsidR="00A22EF0" w:rsidRDefault="00A22EF0"/>
  </w:footnote>
  <w:footnote w:type="continuationSeparator" w:id="0">
    <w:p w14:paraId="09DC5D60" w14:textId="77777777" w:rsidR="00A22EF0" w:rsidRDefault="00A22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26C7"/>
    <w:multiLevelType w:val="multilevel"/>
    <w:tmpl w:val="E7EA92A6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073038"/>
    <w:multiLevelType w:val="multilevel"/>
    <w:tmpl w:val="3C528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542080">
    <w:abstractNumId w:val="0"/>
  </w:num>
  <w:num w:numId="2" w16cid:durableId="187138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89"/>
    <w:rsid w:val="008310BA"/>
    <w:rsid w:val="00984989"/>
    <w:rsid w:val="00A22EF0"/>
    <w:rsid w:val="00A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63D"/>
  <w15:docId w15:val="{2FCA2A1B-B35B-435D-8C2B-CD67D8DF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41414"/>
      <w:sz w:val="11"/>
      <w:szCs w:val="11"/>
      <w:u w:val="none"/>
    </w:rPr>
  </w:style>
  <w:style w:type="paragraph" w:customStyle="1" w:styleId="Teksttreci0">
    <w:name w:val="Tekst treści"/>
    <w:basedOn w:val="Normalny"/>
    <w:link w:val="Teksttreci"/>
    <w:pPr>
      <w:spacing w:after="200" w:line="372" w:lineRule="auto"/>
    </w:pPr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pPr>
      <w:spacing w:after="120"/>
    </w:pPr>
    <w:rPr>
      <w:rFonts w:ascii="Tahoma" w:eastAsia="Tahoma" w:hAnsi="Tahoma" w:cs="Tahoma"/>
      <w:color w:val="141414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</dc:creator>
  <cp:keywords/>
  <cp:lastModifiedBy>Gmina Alwernia</cp:lastModifiedBy>
  <cp:revision>2</cp:revision>
  <dcterms:created xsi:type="dcterms:W3CDTF">2026-01-28T12:38:00Z</dcterms:created>
  <dcterms:modified xsi:type="dcterms:W3CDTF">2026-01-28T12:39:00Z</dcterms:modified>
</cp:coreProperties>
</file>